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5B35E" w14:textId="77777777" w:rsidR="00714FD3" w:rsidRPr="008C13C7" w:rsidRDefault="00714FD3" w:rsidP="00DD211F">
      <w:pPr>
        <w:spacing w:after="0" w:line="256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ro-RO"/>
        </w:rPr>
      </w:pPr>
      <w:r w:rsidRPr="008C13C7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ro-RO"/>
        </w:rPr>
        <w:t xml:space="preserve">MASE ŞI DIMENSIUNI maxime admise în </w:t>
      </w:r>
      <w:r w:rsidR="009A0CB6" w:rsidRPr="008C13C7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ro-RO"/>
        </w:rPr>
        <w:t>circulație</w:t>
      </w:r>
      <w:r w:rsidRPr="008C13C7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ro-RO"/>
        </w:rPr>
        <w:t xml:space="preserve"> </w:t>
      </w:r>
      <w:r w:rsidR="009A0CB6" w:rsidRPr="008C13C7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ro-RO"/>
        </w:rPr>
        <w:t>și</w:t>
      </w:r>
      <w:r w:rsidRPr="008C13C7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ro-RO"/>
        </w:rPr>
        <w:t xml:space="preserve"> caracteristicile conexe ale vehiculelor rutiere</w:t>
      </w:r>
    </w:p>
    <w:p w14:paraId="4E7EDF29" w14:textId="77777777" w:rsidR="00DD211F" w:rsidRPr="008C13C7" w:rsidRDefault="00DD211F" w:rsidP="00714FD3">
      <w:pPr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44402B4" w14:textId="77777777" w:rsidR="00714FD3" w:rsidRPr="008C13C7" w:rsidRDefault="00714FD3" w:rsidP="00714FD3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C13C7">
        <w:rPr>
          <w:rFonts w:ascii="Times New Roman" w:eastAsia="Times New Roman" w:hAnsi="Times New Roman" w:cs="Times New Roman"/>
          <w:kern w:val="24"/>
          <w:sz w:val="24"/>
          <w:szCs w:val="24"/>
          <w:lang w:val="ro-RO"/>
        </w:rPr>
        <w:t xml:space="preserve">Clasificarea drumurilor din punctul de vedere al maselor </w:t>
      </w:r>
      <w:proofErr w:type="spellStart"/>
      <w:r w:rsidRPr="008C13C7">
        <w:rPr>
          <w:rFonts w:ascii="Times New Roman" w:eastAsia="Times New Roman" w:hAnsi="Times New Roman" w:cs="Times New Roman"/>
          <w:kern w:val="24"/>
          <w:sz w:val="24"/>
          <w:szCs w:val="24"/>
          <w:lang w:val="ro-RO"/>
        </w:rPr>
        <w:t>şi</w:t>
      </w:r>
      <w:proofErr w:type="spellEnd"/>
      <w:r w:rsidRPr="008C13C7">
        <w:rPr>
          <w:rFonts w:ascii="Times New Roman" w:eastAsia="Times New Roman" w:hAnsi="Times New Roman" w:cs="Times New Roman"/>
          <w:kern w:val="24"/>
          <w:sz w:val="24"/>
          <w:szCs w:val="24"/>
          <w:lang w:val="ro-RO"/>
        </w:rPr>
        <w:t xml:space="preserve"> dimensiunilor maxime admise: R = drumuri reabilitate NR = drumuri nereabilitate M = drumuri modernizate P = drumuri pietruite</w:t>
      </w:r>
    </w:p>
    <w:p w14:paraId="7028B949" w14:textId="77777777" w:rsidR="00714FD3" w:rsidRPr="008C13C7" w:rsidRDefault="00714FD3" w:rsidP="00714FD3">
      <w:pPr>
        <w:spacing w:after="0" w:line="256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val="ro-RO"/>
        </w:rPr>
      </w:pPr>
      <w:r w:rsidRPr="008C13C7">
        <w:rPr>
          <w:rFonts w:ascii="Times New Roman" w:eastAsia="Times New Roman" w:hAnsi="Times New Roman" w:cs="Times New Roman"/>
          <w:kern w:val="24"/>
          <w:sz w:val="24"/>
          <w:szCs w:val="24"/>
          <w:lang w:val="ro-RO"/>
        </w:rPr>
        <w:t>Prin </w:t>
      </w:r>
      <w:r w:rsidRPr="008C13C7">
        <w:rPr>
          <w:rFonts w:ascii="Times New Roman" w:eastAsia="Times New Roman" w:hAnsi="Times New Roman" w:cs="Times New Roman"/>
          <w:i/>
          <w:iCs/>
          <w:kern w:val="24"/>
          <w:sz w:val="24"/>
          <w:szCs w:val="24"/>
          <w:lang w:val="ro-RO"/>
        </w:rPr>
        <w:t>vehicul</w:t>
      </w:r>
      <w:r w:rsidRPr="008C13C7">
        <w:rPr>
          <w:rFonts w:ascii="Times New Roman" w:eastAsia="Times New Roman" w:hAnsi="Times New Roman" w:cs="Times New Roman"/>
          <w:kern w:val="24"/>
          <w:sz w:val="24"/>
          <w:szCs w:val="24"/>
          <w:lang w:val="ro-RO"/>
        </w:rPr>
        <w:t xml:space="preserve"> se </w:t>
      </w:r>
      <w:proofErr w:type="spellStart"/>
      <w:r w:rsidRPr="008C13C7">
        <w:rPr>
          <w:rFonts w:ascii="Times New Roman" w:eastAsia="Times New Roman" w:hAnsi="Times New Roman" w:cs="Times New Roman"/>
          <w:kern w:val="24"/>
          <w:sz w:val="24"/>
          <w:szCs w:val="24"/>
          <w:lang w:val="ro-RO"/>
        </w:rPr>
        <w:t>înţelege</w:t>
      </w:r>
      <w:proofErr w:type="spellEnd"/>
      <w:r w:rsidRPr="008C13C7">
        <w:rPr>
          <w:rFonts w:ascii="Times New Roman" w:eastAsia="Times New Roman" w:hAnsi="Times New Roman" w:cs="Times New Roman"/>
          <w:kern w:val="24"/>
          <w:sz w:val="24"/>
          <w:szCs w:val="24"/>
          <w:lang w:val="ro-RO"/>
        </w:rPr>
        <w:t xml:space="preserve"> orice </w:t>
      </w:r>
      <w:r w:rsidRPr="008C13C7">
        <w:rPr>
          <w:rFonts w:ascii="Times New Roman" w:eastAsia="Times New Roman" w:hAnsi="Times New Roman" w:cs="Times New Roman"/>
          <w:i/>
          <w:iCs/>
          <w:kern w:val="24"/>
          <w:sz w:val="24"/>
          <w:szCs w:val="24"/>
          <w:lang w:val="ro-RO"/>
        </w:rPr>
        <w:t>autovehicul rutier</w:t>
      </w:r>
      <w:r w:rsidRPr="008C13C7">
        <w:rPr>
          <w:rFonts w:ascii="Times New Roman" w:eastAsia="Times New Roman" w:hAnsi="Times New Roman" w:cs="Times New Roman"/>
          <w:kern w:val="24"/>
          <w:sz w:val="24"/>
          <w:szCs w:val="24"/>
          <w:lang w:val="ro-RO"/>
        </w:rPr>
        <w:t xml:space="preserve"> având cel </w:t>
      </w:r>
      <w:proofErr w:type="spellStart"/>
      <w:r w:rsidRPr="008C13C7">
        <w:rPr>
          <w:rFonts w:ascii="Times New Roman" w:eastAsia="Times New Roman" w:hAnsi="Times New Roman" w:cs="Times New Roman"/>
          <w:kern w:val="24"/>
          <w:sz w:val="24"/>
          <w:szCs w:val="24"/>
          <w:lang w:val="ro-RO"/>
        </w:rPr>
        <w:t>puţin</w:t>
      </w:r>
      <w:proofErr w:type="spellEnd"/>
      <w:r w:rsidRPr="008C13C7">
        <w:rPr>
          <w:rFonts w:ascii="Times New Roman" w:eastAsia="Times New Roman" w:hAnsi="Times New Roman" w:cs="Times New Roman"/>
          <w:kern w:val="24"/>
          <w:sz w:val="24"/>
          <w:szCs w:val="24"/>
          <w:lang w:val="ro-RO"/>
        </w:rPr>
        <w:t xml:space="preserve"> două axe sau un ansamblu format dintr-un autovehicul </w:t>
      </w:r>
      <w:proofErr w:type="spellStart"/>
      <w:r w:rsidRPr="008C13C7">
        <w:rPr>
          <w:rFonts w:ascii="Times New Roman" w:eastAsia="Times New Roman" w:hAnsi="Times New Roman" w:cs="Times New Roman"/>
          <w:kern w:val="24"/>
          <w:sz w:val="24"/>
          <w:szCs w:val="24"/>
          <w:lang w:val="ro-RO"/>
        </w:rPr>
        <w:t>şi</w:t>
      </w:r>
      <w:proofErr w:type="spellEnd"/>
      <w:r w:rsidRPr="008C13C7">
        <w:rPr>
          <w:rFonts w:ascii="Times New Roman" w:eastAsia="Times New Roman" w:hAnsi="Times New Roman" w:cs="Times New Roman"/>
          <w:kern w:val="24"/>
          <w:sz w:val="24"/>
          <w:szCs w:val="24"/>
          <w:lang w:val="ro-RO"/>
        </w:rPr>
        <w:t xml:space="preserve"> semiremorca sau remorca tractată de acesta.</w:t>
      </w:r>
    </w:p>
    <w:p w14:paraId="65591623" w14:textId="77777777" w:rsidR="00714FD3" w:rsidRPr="008C13C7" w:rsidRDefault="00714FD3" w:rsidP="00714FD3">
      <w:pPr>
        <w:spacing w:after="0" w:line="256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val="ro-RO"/>
        </w:rPr>
      </w:pPr>
    </w:p>
    <w:p w14:paraId="25B316DB" w14:textId="77777777" w:rsidR="00714FD3" w:rsidRPr="008C13C7" w:rsidRDefault="00714FD3" w:rsidP="00714FD3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9959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"/>
        <w:gridCol w:w="6240"/>
        <w:gridCol w:w="813"/>
        <w:gridCol w:w="689"/>
        <w:gridCol w:w="54"/>
        <w:gridCol w:w="699"/>
        <w:gridCol w:w="10"/>
        <w:gridCol w:w="641"/>
      </w:tblGrid>
      <w:tr w:rsidR="008C13C7" w:rsidRPr="008C13C7" w14:paraId="66DB4C7C" w14:textId="77777777" w:rsidTr="00D813FC">
        <w:trPr>
          <w:trHeight w:val="567"/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096BD" w14:textId="77777777" w:rsidR="00D813FC" w:rsidRPr="008C13C7" w:rsidRDefault="00D813FC" w:rsidP="009A0CB6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3BFED" w14:textId="77777777" w:rsidR="00D813FC" w:rsidRPr="008C13C7" w:rsidRDefault="00D813FC" w:rsidP="00D813FC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br/>
              <w:t> 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6DD2F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R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0381A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NR</w:t>
            </w:r>
          </w:p>
        </w:tc>
        <w:tc>
          <w:tcPr>
            <w:tcW w:w="3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52A17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M</w:t>
            </w:r>
          </w:p>
        </w:tc>
        <w:tc>
          <w:tcPr>
            <w:tcW w:w="3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C9CE2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P</w:t>
            </w:r>
          </w:p>
        </w:tc>
      </w:tr>
      <w:tr w:rsidR="008C13C7" w:rsidRPr="008C13C7" w14:paraId="77BC22BB" w14:textId="77777777" w:rsidTr="00D813FC">
        <w:trPr>
          <w:tblCellSpacing w:w="0" w:type="dxa"/>
        </w:trPr>
        <w:tc>
          <w:tcPr>
            <w:tcW w:w="35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22EB5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0.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67A53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1.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F67D7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2.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F8AF5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3.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2C068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4.</w:t>
            </w:r>
          </w:p>
        </w:tc>
      </w:tr>
      <w:tr w:rsidR="008C13C7" w:rsidRPr="008C13C7" w14:paraId="2EDB3E93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D4EAE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1.</w:t>
            </w:r>
          </w:p>
        </w:tc>
        <w:tc>
          <w:tcPr>
            <w:tcW w:w="459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02EAB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DIMENSIUNI MAXIME ADMISE (în metri)</w:t>
            </w:r>
          </w:p>
        </w:tc>
      </w:tr>
      <w:tr w:rsidR="008C13C7" w:rsidRPr="008C13C7" w14:paraId="63A8BE97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C48D2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1.1.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27BB5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Lungime</w:t>
            </w:r>
            <w:r w:rsidRPr="008C13C7">
              <w:rPr>
                <w:rFonts w:ascii="Verdana" w:eastAsia="Times New Roman" w:hAnsi="Verdana" w:cs="Times New Roman"/>
                <w:sz w:val="16"/>
                <w:szCs w:val="16"/>
                <w:vertAlign w:val="superscript"/>
                <w:lang w:val="ro-RO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072F3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 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67D7D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 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8FA80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 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EF564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 </w:t>
            </w:r>
          </w:p>
        </w:tc>
      </w:tr>
      <w:tr w:rsidR="008C13C7" w:rsidRPr="008C13C7" w14:paraId="6DA049E5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488B6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D907F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Autovehicul, altul decât autobuz</w:t>
            </w:r>
            <w:r w:rsidRPr="008C13C7">
              <w:rPr>
                <w:rFonts w:ascii="Verdana" w:eastAsia="Times New Roman" w:hAnsi="Verdana" w:cs="Times New Roman"/>
                <w:sz w:val="16"/>
                <w:szCs w:val="16"/>
                <w:vertAlign w:val="superscript"/>
                <w:lang w:val="ro-RO"/>
              </w:rPr>
              <w:t>2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D44EF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12,00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A54C5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12,00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30281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12,00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3C8EE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12,00</w:t>
            </w:r>
          </w:p>
        </w:tc>
      </w:tr>
      <w:tr w:rsidR="008C13C7" w:rsidRPr="008C13C7" w14:paraId="50FF26A3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FC4B6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6A50F5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Remorcă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0B4DA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12,00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6CD9D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12,00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ABF46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12,00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8C5F5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12,00</w:t>
            </w:r>
          </w:p>
        </w:tc>
      </w:tr>
      <w:tr w:rsidR="008C13C7" w:rsidRPr="008C13C7" w14:paraId="024096F3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A24DD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51078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Vehicul articulat</w:t>
            </w:r>
            <w:r w:rsidRPr="008C13C7">
              <w:rPr>
                <w:rFonts w:ascii="Verdana" w:eastAsia="Times New Roman" w:hAnsi="Verdana" w:cs="Times New Roman"/>
                <w:sz w:val="16"/>
                <w:szCs w:val="16"/>
                <w:vertAlign w:val="superscript"/>
                <w:lang w:val="ro-RO"/>
              </w:rPr>
              <w:t>3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5B1CD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16,50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2AFA7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16,50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9A3FD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16,50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4E060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16,50</w:t>
            </w:r>
          </w:p>
        </w:tc>
      </w:tr>
      <w:tr w:rsidR="008C13C7" w:rsidRPr="008C13C7" w14:paraId="1A3C6820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B941D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DD9FB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Tren rutier</w:t>
            </w:r>
            <w:r w:rsidRPr="008C13C7">
              <w:rPr>
                <w:rFonts w:ascii="Verdana" w:eastAsia="Times New Roman" w:hAnsi="Verdana" w:cs="Times New Roman"/>
                <w:sz w:val="16"/>
                <w:szCs w:val="16"/>
                <w:vertAlign w:val="superscript"/>
                <w:lang w:val="ro-RO"/>
              </w:rPr>
              <w:t>4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03A90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18,75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363FB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18,75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F5A77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18,75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E6F9C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18,75</w:t>
            </w:r>
          </w:p>
        </w:tc>
      </w:tr>
      <w:tr w:rsidR="008C13C7" w:rsidRPr="008C13C7" w14:paraId="1F3CF1D0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34CCC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5F84A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Autobuz cu două axe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301FC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13,50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FBE85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13,50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CC0F7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13,50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3C86D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13,50</w:t>
            </w:r>
          </w:p>
        </w:tc>
      </w:tr>
      <w:tr w:rsidR="008C13C7" w:rsidRPr="008C13C7" w14:paraId="614CF395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587EA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BDD32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Autobuz cu mai mult de două axe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1A20E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15,00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2C0DC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15,00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DA697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15,00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CD38F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15,00</w:t>
            </w:r>
          </w:p>
        </w:tc>
      </w:tr>
      <w:tr w:rsidR="008C13C7" w:rsidRPr="008C13C7" w14:paraId="0421BEF3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984C7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7A47B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Autobuz cu remorcă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DC285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18,75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C5F3A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18,75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E181A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18,75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7F63BA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18,75</w:t>
            </w:r>
          </w:p>
        </w:tc>
      </w:tr>
      <w:tr w:rsidR="008C13C7" w:rsidRPr="008C13C7" w14:paraId="5526AC09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724CE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BB2FA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Autobuz articulat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DE6E0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18,75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F1936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18,75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6ED94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18,75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5331C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18,75</w:t>
            </w:r>
          </w:p>
        </w:tc>
      </w:tr>
      <w:tr w:rsidR="008C13C7" w:rsidRPr="008C13C7" w14:paraId="286BC5F8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2C091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1.2.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258B6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Lăţime</w:t>
            </w:r>
            <w:proofErr w:type="spellEnd"/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21662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 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18663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 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D8D89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 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B8721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 </w:t>
            </w:r>
          </w:p>
        </w:tc>
      </w:tr>
      <w:tr w:rsidR="008C13C7" w:rsidRPr="008C13C7" w14:paraId="33DA10E1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691C9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a)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3ABEE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Toate vehiculele, cu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excepţia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vehiculelor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menţionate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la lit. b)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7901D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2,55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0B3C0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2,55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CB979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2,55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41FF1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2,55</w:t>
            </w:r>
          </w:p>
        </w:tc>
      </w:tr>
      <w:tr w:rsidR="008C13C7" w:rsidRPr="008C13C7" w14:paraId="38EF9C36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667A5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b)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311F7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Suprastructuri de vehicule izoterme sau containere ori cutii mobile izoterme transportate de vehicule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54EF3A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2,60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A23EA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2,60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0A96B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2,60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02671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2,60</w:t>
            </w:r>
          </w:p>
        </w:tc>
      </w:tr>
      <w:tr w:rsidR="008C13C7" w:rsidRPr="008C13C7" w14:paraId="3C80DFA6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89151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1.3.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BB821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Înălţime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(orice vehicul)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38C74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4,00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FF60A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4,00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EA472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4,00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74F7B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4,00</w:t>
            </w:r>
          </w:p>
        </w:tc>
      </w:tr>
      <w:tr w:rsidR="008C13C7" w:rsidRPr="008C13C7" w14:paraId="15C049CB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0C576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1.4.</w:t>
            </w:r>
          </w:p>
        </w:tc>
        <w:tc>
          <w:tcPr>
            <w:tcW w:w="459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417C3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Suprastructurile demontabile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şi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unităţile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de transport standardizate, cum ar fi containerele, vor respecta dimensiunile precizate la pct. 1.1, 1.2, 1.3, 1.6, 1.7, 1.8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şi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4.4.</w:t>
            </w:r>
          </w:p>
        </w:tc>
      </w:tr>
      <w:tr w:rsidR="008C13C7" w:rsidRPr="008C13C7" w14:paraId="7B3F3EDF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DB9BD5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1.4.a.</w:t>
            </w:r>
          </w:p>
        </w:tc>
        <w:tc>
          <w:tcPr>
            <w:tcW w:w="459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5FEDD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Dacă în spatele autobuzului sunt montate dispozitive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detaşabile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exterioare, cum ar fi cutiile pentru schiuri, lungimea autovehiculului, inclusiv aceste dispozitive, nu trebuie să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depăşească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lungimea maximă prevăzută la pct. 1.1.</w:t>
            </w:r>
          </w:p>
        </w:tc>
      </w:tr>
      <w:tr w:rsidR="008C13C7" w:rsidRPr="008C13C7" w14:paraId="7C4D9440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BE201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1.5.</w:t>
            </w:r>
          </w:p>
        </w:tc>
        <w:tc>
          <w:tcPr>
            <w:tcW w:w="459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A16E9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Toate autovehiculele sau ansamblurile de vehicule trebuie să aibă posibilitatea de a întoarce într-o coroană circulară cu rază exterioară de 12,5 m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şi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o rază interioară de 5,3 m.</w:t>
            </w:r>
          </w:p>
        </w:tc>
      </w:tr>
      <w:tr w:rsidR="008C13C7" w:rsidRPr="008C13C7" w14:paraId="072F5128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D5083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1.5.a.</w:t>
            </w:r>
          </w:p>
        </w:tc>
        <w:tc>
          <w:tcPr>
            <w:tcW w:w="459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695C6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Cerinţe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suplimentare pentru autobuze</w:t>
            </w:r>
          </w:p>
          <w:p w14:paraId="2CEC7ACA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Cu vehiculul în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staţionare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, prin trasarea unei linii pe sol, se fixează un plan vertical tangent la latura vehiculului plasată peste cercul exterior. În cazul unui vehicul articulat, cele două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părţi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rigide ale acestuia trebuie să fie în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acelaşi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aliniament cu planul. Atunci când vehiculul intră, după o traiectorie liniară, pe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suprafaţa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descrisă la pct. 1.5, nicio parte a vehiculului nu trebuie să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depăşească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acest plan vertical cu mai mult de 0,6 m.</w:t>
            </w:r>
          </w:p>
        </w:tc>
      </w:tr>
      <w:tr w:rsidR="008C13C7" w:rsidRPr="008C13C7" w14:paraId="540FF2FE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920BB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1.6.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97E6D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Distanţa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maximă între axa pivotului de cuplare al semiremorcii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şi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partea din spate a semiremorcii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3E2EF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12,00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59B4E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12,00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3C6D1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12,00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F24B4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12,00</w:t>
            </w:r>
          </w:p>
        </w:tc>
      </w:tr>
      <w:tr w:rsidR="008C13C7" w:rsidRPr="008C13C7" w14:paraId="353A9580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9DFCE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1.7.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B9A08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Distanţa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maximă măsurată paralel cu axa longitudinală a trenului rutier din punctul extern aflat cel mai în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faţă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al zonei de încărcare, din spatele cabinei, până la punctul cel mai din spate al remorcii din ansamblu, minus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distanţa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din partea din spate a autovehiculului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şi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partea din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faţă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a remorcii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910797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15,65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CFECD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15,65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7DB3B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15,65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261B1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15,65</w:t>
            </w:r>
          </w:p>
        </w:tc>
      </w:tr>
      <w:tr w:rsidR="008C13C7" w:rsidRPr="008C13C7" w14:paraId="3BFE4734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60CF1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1.8.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B514A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Distanţa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maximă măsurată paralel cu axa longitudinală a trenului rutier din punctul extern aflat cel mai în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faţă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al zonei de încărcare, din spatele cabinei, până la punctul cel mai din spate al remorcii din ansamblu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A78A0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16,40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24574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16,40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F36E0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16,40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91102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16,40</w:t>
            </w:r>
          </w:p>
        </w:tc>
      </w:tr>
      <w:tr w:rsidR="008C13C7" w:rsidRPr="008C13C7" w14:paraId="3FC173FA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E68B0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2.</w:t>
            </w:r>
          </w:p>
        </w:tc>
        <w:tc>
          <w:tcPr>
            <w:tcW w:w="459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2F6C3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b/>
                <w:sz w:val="16"/>
                <w:szCs w:val="16"/>
                <w:lang w:val="ro-RO"/>
              </w:rPr>
              <w:t>MASA TOTALĂ MAXIMĂ ADMISĂ A VEHICULULUI (în tone)</w:t>
            </w:r>
          </w:p>
        </w:tc>
      </w:tr>
      <w:tr w:rsidR="008C13C7" w:rsidRPr="008C13C7" w14:paraId="4D8427FF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B0F30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2.1.</w:t>
            </w:r>
          </w:p>
        </w:tc>
        <w:tc>
          <w:tcPr>
            <w:tcW w:w="459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D2AEAF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Vehicule care fac parte dintr-un ansamblu de vehicule</w:t>
            </w:r>
          </w:p>
        </w:tc>
      </w:tr>
      <w:tr w:rsidR="008C13C7" w:rsidRPr="008C13C7" w14:paraId="60690F49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F32DB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2.1.1.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EF7DE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Remorcă cu două axe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7C03C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18,00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6ADAA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17,00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133F0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17,00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26E94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16,00</w:t>
            </w:r>
          </w:p>
        </w:tc>
      </w:tr>
      <w:tr w:rsidR="008C13C7" w:rsidRPr="008C13C7" w14:paraId="7BC339F8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C5676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2.1.2.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DB8C4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Remorcă cu 3 axe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6377C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24,00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B4253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22,00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C3F6C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22,00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9E0D6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20,00</w:t>
            </w:r>
          </w:p>
        </w:tc>
      </w:tr>
      <w:tr w:rsidR="008C13C7" w:rsidRPr="008C13C7" w14:paraId="14CE5DBC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3E332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lastRenderedPageBreak/>
              <w:t>2.2.</w:t>
            </w:r>
          </w:p>
        </w:tc>
        <w:tc>
          <w:tcPr>
            <w:tcW w:w="459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FB1A2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Ansamblu de vehicule</w:t>
            </w:r>
          </w:p>
        </w:tc>
      </w:tr>
      <w:tr w:rsidR="008C13C7" w:rsidRPr="008C13C7" w14:paraId="7A4BECDD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EAC85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2.2.1.</w:t>
            </w:r>
          </w:p>
        </w:tc>
        <w:tc>
          <w:tcPr>
            <w:tcW w:w="459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D3F23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Tren rutier cu 5 sau 6 axe</w:t>
            </w:r>
          </w:p>
        </w:tc>
      </w:tr>
      <w:tr w:rsidR="008C13C7" w:rsidRPr="008C13C7" w14:paraId="79316358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AE19B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a)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DD2F1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Autovehicul cu două axe cu remorcă cu 3 axe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26D60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40,00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ABF3C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40,00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745F4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40,00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35D5B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38,00</w:t>
            </w:r>
          </w:p>
        </w:tc>
      </w:tr>
      <w:tr w:rsidR="008C13C7" w:rsidRPr="008C13C7" w14:paraId="34ED26A7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D1E67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b)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443F0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Autovehicul cu 3 axe cu remorcă cu două sau 3 axe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F2507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40,00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C6B64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40,00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099BF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40,00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6F3A0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38,00</w:t>
            </w:r>
          </w:p>
        </w:tc>
      </w:tr>
      <w:tr w:rsidR="008C13C7" w:rsidRPr="008C13C7" w14:paraId="5A3C03F2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0B34E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2.2.2.</w:t>
            </w:r>
          </w:p>
        </w:tc>
        <w:tc>
          <w:tcPr>
            <w:tcW w:w="459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B7AA0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Vehicul articulat cu 5 sau 6 axe</w:t>
            </w:r>
          </w:p>
        </w:tc>
      </w:tr>
      <w:tr w:rsidR="008C13C7" w:rsidRPr="008C13C7" w14:paraId="3D49D894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0411E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a)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EEC73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Autovehicul cu două axe cu semiremorcă cu 3 axe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1B55F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40,00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7BCD4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40,00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3D726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40,00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1A73F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38,00</w:t>
            </w:r>
          </w:p>
        </w:tc>
      </w:tr>
      <w:tr w:rsidR="008C13C7" w:rsidRPr="008C13C7" w14:paraId="4F5048C7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6848D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b)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7E671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Autovehicul cu 3 axe cu semiremorcă cu două sau 3 axe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0795C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40,00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C7F15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40,00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43F78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40,00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39538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38,00</w:t>
            </w:r>
          </w:p>
        </w:tc>
      </w:tr>
      <w:tr w:rsidR="008C13C7" w:rsidRPr="008C13C7" w14:paraId="1C188542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4E66A" w14:textId="77777777" w:rsidR="00D813FC" w:rsidRPr="009C6248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</w:pPr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c)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84E79" w14:textId="77777777" w:rsidR="00D813FC" w:rsidRPr="009C6248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</w:pPr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 xml:space="preserve">Autovehicul cu două axe cu semiremorcă cu 3 axe care transportă, în cadrul </w:t>
            </w:r>
            <w:proofErr w:type="spellStart"/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operaţiunilor</w:t>
            </w:r>
            <w:proofErr w:type="spellEnd"/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 xml:space="preserve"> de transport </w:t>
            </w:r>
            <w:proofErr w:type="spellStart"/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intermodal</w:t>
            </w:r>
            <w:proofErr w:type="spellEnd"/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, unul sau mai multe containere sau cutii mobile, cu o lungime maximă totală de până la 45 de picioare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722E3" w14:textId="77777777" w:rsidR="00D813FC" w:rsidRPr="009C6248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</w:pPr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42,00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261BD" w14:textId="77777777" w:rsidR="00D813FC" w:rsidRPr="009C6248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</w:pPr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42,00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C727D" w14:textId="77777777" w:rsidR="00D813FC" w:rsidRPr="009C6248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</w:pPr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40,00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115A7" w14:textId="77777777" w:rsidR="00D813FC" w:rsidRPr="009C6248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</w:pPr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40,00</w:t>
            </w:r>
          </w:p>
        </w:tc>
      </w:tr>
      <w:tr w:rsidR="008C13C7" w:rsidRPr="008C13C7" w14:paraId="7E0D00F6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CE36E" w14:textId="77777777" w:rsidR="00D813FC" w:rsidRPr="009C6248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</w:pPr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d)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DE47B" w14:textId="77777777" w:rsidR="00D813FC" w:rsidRPr="009C6248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</w:pPr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 xml:space="preserve">Autovehicule cu 3 axe cuplat cu semiremorcă cu două sau 3 axe transportând, în cadrul </w:t>
            </w:r>
            <w:proofErr w:type="spellStart"/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operaţiunilor</w:t>
            </w:r>
            <w:proofErr w:type="spellEnd"/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 xml:space="preserve"> de transport </w:t>
            </w:r>
            <w:proofErr w:type="spellStart"/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intermodal</w:t>
            </w:r>
            <w:proofErr w:type="spellEnd"/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, unul sau mai multe containere sau cutii mobile, cu o lungime maximă totală de până la 45 de picioare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2FD5B" w14:textId="77777777" w:rsidR="00D813FC" w:rsidRPr="009C6248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</w:pPr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44,00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E4826" w14:textId="77777777" w:rsidR="00D813FC" w:rsidRPr="009C6248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</w:pPr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42,00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2CD91" w14:textId="77777777" w:rsidR="00D813FC" w:rsidRPr="009C6248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</w:pPr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40,00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53CDF" w14:textId="77777777" w:rsidR="00D813FC" w:rsidRPr="009C6248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</w:pPr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40,00</w:t>
            </w:r>
          </w:p>
        </w:tc>
      </w:tr>
      <w:tr w:rsidR="008C13C7" w:rsidRPr="008C13C7" w14:paraId="7E9FC7CE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AE849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2.2.3.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E095D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Tren rutier cu 4 axe compus dintr-un autovehicul cu două axe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şi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o remorcă cu două axe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A349C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36,00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14061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36,00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F9ECF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36,00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AC2F50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34,00</w:t>
            </w:r>
          </w:p>
        </w:tc>
      </w:tr>
      <w:tr w:rsidR="008C13C7" w:rsidRPr="008C13C7" w14:paraId="7ECE98B8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12F6F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2.2.4.</w:t>
            </w:r>
          </w:p>
        </w:tc>
        <w:tc>
          <w:tcPr>
            <w:tcW w:w="459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58A11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Vehicul articulat cu 4 axe compus dintr-un autovehicul cu două axe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şi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o semiremorcă cu două axe, dacă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distanţa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(d) dintre axele semiremorcii este:</w:t>
            </w:r>
          </w:p>
        </w:tc>
      </w:tr>
      <w:tr w:rsidR="008C13C7" w:rsidRPr="008C13C7" w14:paraId="4DE87691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5D649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2.2.4.1.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A89B4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mai mare sau egală cu 1,3 m, dar mai mică sau egală cu 1,8 m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1C0C4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36,00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CFB24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36,00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B690B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36,00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9CA72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34,00</w:t>
            </w:r>
          </w:p>
        </w:tc>
      </w:tr>
      <w:tr w:rsidR="008C13C7" w:rsidRPr="008C13C7" w14:paraId="7B771A8A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97BF4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2.2.4.2.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53354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mai mare de 1,8 m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F08BD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36,00</w:t>
            </w:r>
            <w:r w:rsidRPr="008C13C7">
              <w:rPr>
                <w:rFonts w:ascii="Verdana" w:eastAsia="Times New Roman" w:hAnsi="Verdana" w:cs="Times New Roman"/>
                <w:sz w:val="16"/>
                <w:szCs w:val="16"/>
                <w:vertAlign w:val="superscript"/>
                <w:lang w:val="ro-RO"/>
              </w:rPr>
              <w:t>6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F11CC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36,00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AC8D4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36,00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74176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34,00</w:t>
            </w:r>
          </w:p>
        </w:tc>
      </w:tr>
      <w:tr w:rsidR="008C13C7" w:rsidRPr="008C13C7" w14:paraId="79BD91CA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215B3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2.3.</w:t>
            </w:r>
          </w:p>
        </w:tc>
        <w:tc>
          <w:tcPr>
            <w:tcW w:w="459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47275B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Autovehicule</w:t>
            </w:r>
          </w:p>
        </w:tc>
      </w:tr>
      <w:tr w:rsidR="008C13C7" w:rsidRPr="008C13C7" w14:paraId="3FB1A739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EFA60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2.3.1.</w:t>
            </w:r>
          </w:p>
        </w:tc>
        <w:tc>
          <w:tcPr>
            <w:tcW w:w="459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828CB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Autovehicul cu două axe</w:t>
            </w:r>
          </w:p>
        </w:tc>
      </w:tr>
      <w:tr w:rsidR="009C6248" w:rsidRPr="009C6248" w14:paraId="23A33BE6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90762" w14:textId="77777777" w:rsidR="00D813FC" w:rsidRPr="009C6248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</w:pPr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a)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CEDA0" w14:textId="77777777" w:rsidR="00D813FC" w:rsidRPr="009C6248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</w:pPr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 xml:space="preserve">Autovehicule cu două axe, cu </w:t>
            </w:r>
            <w:proofErr w:type="spellStart"/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excepţia</w:t>
            </w:r>
            <w:proofErr w:type="spellEnd"/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 xml:space="preserve"> autobuzelor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507B6" w14:textId="77777777" w:rsidR="00D813FC" w:rsidRPr="009C6248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</w:pPr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18,00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45C33B" w14:textId="77777777" w:rsidR="00D813FC" w:rsidRPr="009C6248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</w:pPr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17,00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FA0C6" w14:textId="77777777" w:rsidR="00D813FC" w:rsidRPr="009C6248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</w:pPr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16,00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7ACF7" w14:textId="77777777" w:rsidR="00D813FC" w:rsidRPr="009C6248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</w:pPr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16,00</w:t>
            </w:r>
          </w:p>
        </w:tc>
      </w:tr>
      <w:tr w:rsidR="009C6248" w:rsidRPr="009C6248" w14:paraId="7C2C1344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DBAEC" w14:textId="77777777" w:rsidR="00D813FC" w:rsidRPr="009C6248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</w:pPr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b)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8DDCF" w14:textId="77777777" w:rsidR="00D813FC" w:rsidRPr="009C6248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</w:pPr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 xml:space="preserve">Autovehicule cu două axe care utilizează combustibili alternativi, cu </w:t>
            </w:r>
            <w:proofErr w:type="spellStart"/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excepţia</w:t>
            </w:r>
            <w:proofErr w:type="spellEnd"/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 xml:space="preserve"> autobuzelor: la greutatea maximă autorizată de 18 tone se adaugă maximum 1 tonă reprezentând greutatea suplimentară impusă de tehnologia combustibililor alternativi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1FB28" w14:textId="77777777" w:rsidR="00D813FC" w:rsidRPr="009C6248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</w:pPr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19,00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D06C6" w14:textId="77777777" w:rsidR="00D813FC" w:rsidRPr="009C6248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</w:pPr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18,00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B139" w14:textId="77777777" w:rsidR="00D813FC" w:rsidRPr="009C6248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</w:pPr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17,00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0A2A2" w14:textId="77777777" w:rsidR="00D813FC" w:rsidRPr="009C6248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</w:pPr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16,00</w:t>
            </w:r>
          </w:p>
        </w:tc>
      </w:tr>
      <w:tr w:rsidR="009C6248" w:rsidRPr="009C6248" w14:paraId="0A4A7185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BFF8E" w14:textId="77777777" w:rsidR="00D813FC" w:rsidRPr="009C6248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</w:pPr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c)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7BB23" w14:textId="77777777" w:rsidR="00D813FC" w:rsidRPr="009C6248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</w:pPr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Autobuze cu două axe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2EB4E" w14:textId="77777777" w:rsidR="00D813FC" w:rsidRPr="009C6248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</w:pPr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19,50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9F503" w14:textId="77777777" w:rsidR="00D813FC" w:rsidRPr="009C6248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</w:pPr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18,50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96096" w14:textId="77777777" w:rsidR="00D813FC" w:rsidRPr="009C6248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</w:pPr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17,50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B34EF" w14:textId="77777777" w:rsidR="00D813FC" w:rsidRPr="009C6248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</w:pPr>
            <w:r w:rsidRPr="009C6248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ro-RO"/>
              </w:rPr>
              <w:t>16,50</w:t>
            </w:r>
          </w:p>
        </w:tc>
      </w:tr>
      <w:tr w:rsidR="008C13C7" w:rsidRPr="008C13C7" w14:paraId="793EBDFB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F1B3BC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2.3.2.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92AE2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Autovehicul cu 3 axe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EF60B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25,00/</w:t>
            </w:r>
          </w:p>
          <w:p w14:paraId="0E71EAF3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26,00</w:t>
            </w:r>
            <w:r w:rsidRPr="008C13C7">
              <w:rPr>
                <w:rFonts w:ascii="Verdana" w:eastAsia="Times New Roman" w:hAnsi="Verdana" w:cs="Times New Roman"/>
                <w:sz w:val="16"/>
                <w:szCs w:val="16"/>
                <w:vertAlign w:val="superscript"/>
                <w:lang w:val="ro-RO"/>
              </w:rPr>
              <w:t>7,8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F35C8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22,00/ 24,00</w:t>
            </w:r>
            <w:r w:rsidRPr="008C13C7">
              <w:rPr>
                <w:rFonts w:ascii="Verdana" w:eastAsia="Times New Roman" w:hAnsi="Verdana" w:cs="Times New Roman"/>
                <w:sz w:val="16"/>
                <w:szCs w:val="16"/>
                <w:vertAlign w:val="superscript"/>
                <w:lang w:val="ro-RO"/>
              </w:rPr>
              <w:t>9,10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F1AC3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22,00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29444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22,00</w:t>
            </w:r>
          </w:p>
        </w:tc>
      </w:tr>
      <w:tr w:rsidR="008C13C7" w:rsidRPr="008C13C7" w14:paraId="38D2D614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B38BF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2.3.3.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CED41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Autovehicul cu 4 axe, dintre care două axe de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direcţie</w:t>
            </w:r>
            <w:proofErr w:type="spellEnd"/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67F73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30,00/ 32,00</w:t>
            </w:r>
            <w:r w:rsidRPr="008C13C7">
              <w:rPr>
                <w:rFonts w:ascii="Verdana" w:eastAsia="Times New Roman" w:hAnsi="Verdana" w:cs="Times New Roman"/>
                <w:sz w:val="16"/>
                <w:szCs w:val="16"/>
                <w:vertAlign w:val="superscript"/>
                <w:lang w:val="ro-RO"/>
              </w:rPr>
              <w:t>11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43864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30,00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43775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30,00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006941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28,00</w:t>
            </w:r>
          </w:p>
        </w:tc>
      </w:tr>
      <w:tr w:rsidR="008C13C7" w:rsidRPr="008C13C7" w14:paraId="205272B3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B9396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2.4.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99E8F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Autobuz articulat cu 3 axe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4AF36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28,00</w:t>
            </w:r>
            <w:r w:rsidRPr="008C13C7">
              <w:rPr>
                <w:rFonts w:ascii="Verdana" w:eastAsia="Times New Roman" w:hAnsi="Verdana" w:cs="Times New Roman"/>
                <w:sz w:val="16"/>
                <w:szCs w:val="16"/>
                <w:vertAlign w:val="superscript"/>
                <w:lang w:val="ro-RO"/>
              </w:rPr>
              <w:t>12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28D99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28,00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EFE65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26,00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26466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26,00</w:t>
            </w:r>
          </w:p>
        </w:tc>
      </w:tr>
      <w:tr w:rsidR="008C13C7" w:rsidRPr="008C13C7" w14:paraId="66B9EAB7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7081C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3.</w:t>
            </w:r>
          </w:p>
        </w:tc>
        <w:tc>
          <w:tcPr>
            <w:tcW w:w="459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ECDCD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b/>
                <w:sz w:val="16"/>
                <w:szCs w:val="16"/>
                <w:lang w:val="ro-RO"/>
              </w:rPr>
              <w:t>MASA MAXIMĂ ADMISĂ PE AXE (în tone)</w:t>
            </w:r>
          </w:p>
        </w:tc>
      </w:tr>
      <w:tr w:rsidR="008C13C7" w:rsidRPr="008C13C7" w14:paraId="28E9ABF6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E65FF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3.1.</w:t>
            </w:r>
          </w:p>
        </w:tc>
        <w:tc>
          <w:tcPr>
            <w:tcW w:w="459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B903F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Axa simplă</w:t>
            </w:r>
          </w:p>
        </w:tc>
      </w:tr>
      <w:tr w:rsidR="008C13C7" w:rsidRPr="008C13C7" w14:paraId="5E036121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6C593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65DA4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Axa simpla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nemotoare</w:t>
            </w:r>
            <w:proofErr w:type="spellEnd"/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309C2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10,00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A45A0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10,00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DBF0D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8,00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072AD7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7,50</w:t>
            </w:r>
          </w:p>
        </w:tc>
      </w:tr>
      <w:tr w:rsidR="008C13C7" w:rsidRPr="008C13C7" w14:paraId="01067CE9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225E6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3.2.</w:t>
            </w:r>
          </w:p>
        </w:tc>
        <w:tc>
          <w:tcPr>
            <w:tcW w:w="459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4CC82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Axa dublă (tandem) a remorcilor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şi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semiremorcilor</w:t>
            </w:r>
          </w:p>
        </w:tc>
      </w:tr>
      <w:tr w:rsidR="008C13C7" w:rsidRPr="008C13C7" w14:paraId="69BF4495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29669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</w:p>
        </w:tc>
        <w:tc>
          <w:tcPr>
            <w:tcW w:w="459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13AF3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Suma maselor pe axele componente, dacă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distanţa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(d) dintre ele este:</w:t>
            </w:r>
          </w:p>
        </w:tc>
      </w:tr>
      <w:tr w:rsidR="008C13C7" w:rsidRPr="008C13C7" w14:paraId="52E16FDC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6ECD5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3.2.1.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88604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mai mică de 1,0 metri (d &lt; 1,0 metri)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A0ABD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11,00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AD2D9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11,00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78EAC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11,00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92D09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11,00</w:t>
            </w:r>
          </w:p>
        </w:tc>
      </w:tr>
      <w:tr w:rsidR="008C13C7" w:rsidRPr="008C13C7" w14:paraId="409A87A3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D309A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3.2.2.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E4A15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mai mare sau egală cu 1,0 m, dar mai mică de 1,3 metri (1,0 &lt; = d &lt; 1,3 metri)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CBBB5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16,00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9CB71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16,00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EB332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15,00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D7CD3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14,00</w:t>
            </w:r>
          </w:p>
        </w:tc>
      </w:tr>
      <w:tr w:rsidR="008C13C7" w:rsidRPr="008C13C7" w14:paraId="6A5F5CCE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26205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3.2.3.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6F937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mai mare sau egală cu 1,3 metri, dar mai mică de 1,8 metri (1,3 &lt; = d &lt; 1,8 metri)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36A94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18,00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C980F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17,00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23C29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16,00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ABA07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15,00</w:t>
            </w:r>
          </w:p>
        </w:tc>
      </w:tr>
      <w:tr w:rsidR="008C13C7" w:rsidRPr="008C13C7" w14:paraId="0662B7BF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848DD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3.2.4.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0340F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mai mare sau egală cu 1,8 metri (1,8 metri&lt; = d)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9DAE6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20,00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F6CEA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20,00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2322A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16,00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B30FA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15,00</w:t>
            </w:r>
          </w:p>
        </w:tc>
      </w:tr>
      <w:tr w:rsidR="008C13C7" w:rsidRPr="008C13C7" w14:paraId="3F537AC3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FD476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3.3.</w:t>
            </w:r>
          </w:p>
        </w:tc>
        <w:tc>
          <w:tcPr>
            <w:tcW w:w="459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65D94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Axa triplă (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tridem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) a remorcilor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şi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semiremorcilor</w:t>
            </w:r>
          </w:p>
          <w:p w14:paraId="4B70BEC5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Suma maselor pe axele componente, dacă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distanţa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(d) dintre ele este:</w:t>
            </w:r>
          </w:p>
        </w:tc>
      </w:tr>
      <w:tr w:rsidR="008C13C7" w:rsidRPr="008C13C7" w14:paraId="37A4FC34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95399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3.3.1.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8D65F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mai mică sau egală cu 1,3 metri (d &lt; = 1,3 metri)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4C06B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21,00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6C044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21,00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AEEBC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19,00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569B4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16,50</w:t>
            </w:r>
          </w:p>
        </w:tc>
      </w:tr>
      <w:tr w:rsidR="008C13C7" w:rsidRPr="008C13C7" w14:paraId="55E6D571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C1A40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3.3.2.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7EE68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mai mare de 1,3 m, dar mai mică sau egală cu 1,4 metri (1,3 &lt; d &lt; = 1,4 metri)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1C77F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24,00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F4A6C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22,00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6FD22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20,00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9CA69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18,00</w:t>
            </w:r>
          </w:p>
        </w:tc>
      </w:tr>
      <w:tr w:rsidR="008C13C7" w:rsidRPr="008C13C7" w14:paraId="39B4860C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72BD7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3.4.</w:t>
            </w:r>
          </w:p>
        </w:tc>
        <w:tc>
          <w:tcPr>
            <w:tcW w:w="459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99E24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Axa simplă motoare</w:t>
            </w:r>
          </w:p>
        </w:tc>
      </w:tr>
      <w:tr w:rsidR="008C13C7" w:rsidRPr="008C13C7" w14:paraId="1FEBED5E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75253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3.4.1.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E1D6F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Axa motoare a vehiculelor la care se face referire la pct. 2.2.1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şi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2.2.2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BF8A7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11,50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EE387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10,00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B891C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9,00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7D38E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8,00</w:t>
            </w:r>
          </w:p>
        </w:tc>
      </w:tr>
      <w:tr w:rsidR="008C13C7" w:rsidRPr="008C13C7" w14:paraId="5BE68DB5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DEF83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3.4.2.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A4F8F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Axa motoare a vehiculelor la care se face referire la pct. 2.2.3, 2.2.4, 2.3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şi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2.4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AC1B1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11,50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58B9A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10,00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97241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9,00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10340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8,00</w:t>
            </w:r>
          </w:p>
        </w:tc>
      </w:tr>
      <w:tr w:rsidR="008C13C7" w:rsidRPr="008C13C7" w14:paraId="72505B41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74254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3.5.</w:t>
            </w:r>
          </w:p>
        </w:tc>
        <w:tc>
          <w:tcPr>
            <w:tcW w:w="459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867BB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Axa dublă (tandem) a autovehiculelor</w:t>
            </w:r>
          </w:p>
        </w:tc>
      </w:tr>
      <w:tr w:rsidR="008C13C7" w:rsidRPr="008C13C7" w14:paraId="793997D6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9C33A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</w:p>
        </w:tc>
        <w:tc>
          <w:tcPr>
            <w:tcW w:w="459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3503A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Suma maselor pe axele componente, dacă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distanţa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(d) dintre ele este:</w:t>
            </w:r>
          </w:p>
        </w:tc>
      </w:tr>
      <w:tr w:rsidR="008C13C7" w:rsidRPr="008C13C7" w14:paraId="594C5703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2D39F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3.5.1.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FD3D61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mai mică de 1,0 metri (d &lt; 1,0 metri)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851B5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11,50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371AF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10,00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D2AC1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10,00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E0255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10,00</w:t>
            </w:r>
          </w:p>
        </w:tc>
      </w:tr>
      <w:tr w:rsidR="008C13C7" w:rsidRPr="008C13C7" w14:paraId="1D86BC15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2E9A7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3.5.2.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A8428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mai mare sau egală cu 1,0 metri, dar mai mică de 1,3 metri (1,0 &lt; = d &lt; 1,3 metri)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CE039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16,00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E2E7EA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15,00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7C390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14,00/ 15,00</w:t>
            </w:r>
            <w:r w:rsidRPr="008C13C7">
              <w:rPr>
                <w:rFonts w:ascii="Verdana" w:eastAsia="Times New Roman" w:hAnsi="Verdana" w:cs="Times New Roman"/>
                <w:sz w:val="16"/>
                <w:szCs w:val="16"/>
                <w:vertAlign w:val="superscript"/>
                <w:lang w:val="ro-RO"/>
              </w:rPr>
              <w:t>13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6570F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13,00</w:t>
            </w:r>
          </w:p>
        </w:tc>
      </w:tr>
      <w:tr w:rsidR="008C13C7" w:rsidRPr="008C13C7" w14:paraId="54FE0D7A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A3F1B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3.5.3.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3C19B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mai mare sau egală cu 1,3 metri, dar mai mică de 1,8 metri (1,3 &lt; = d &lt; 1,8 metri)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A72623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18,00/ 19,00</w:t>
            </w:r>
            <w:r w:rsidRPr="008C13C7">
              <w:rPr>
                <w:rFonts w:ascii="Verdana" w:eastAsia="Times New Roman" w:hAnsi="Verdana" w:cs="Times New Roman"/>
                <w:sz w:val="16"/>
                <w:szCs w:val="16"/>
                <w:vertAlign w:val="superscript"/>
                <w:lang w:val="ro-RO"/>
              </w:rPr>
              <w:t>14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EC37D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17,00/ 18,00</w:t>
            </w:r>
            <w:r w:rsidRPr="008C13C7">
              <w:rPr>
                <w:rFonts w:ascii="Verdana" w:eastAsia="Times New Roman" w:hAnsi="Verdana" w:cs="Times New Roman"/>
                <w:sz w:val="16"/>
                <w:szCs w:val="16"/>
                <w:vertAlign w:val="superscript"/>
                <w:lang w:val="ro-RO"/>
              </w:rPr>
              <w:t>15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E63C8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16,00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6D38A" w14:textId="77777777" w:rsidR="00D813FC" w:rsidRPr="008C13C7" w:rsidRDefault="00D813FC" w:rsidP="00D813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15,00</w:t>
            </w:r>
          </w:p>
        </w:tc>
      </w:tr>
      <w:tr w:rsidR="008C13C7" w:rsidRPr="008C13C7" w14:paraId="34D1A3D4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7F1F0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4.</w:t>
            </w:r>
          </w:p>
        </w:tc>
        <w:tc>
          <w:tcPr>
            <w:tcW w:w="459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95E41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ALTE CONDIŢII CONSTRUCTIVE IMPUSE VEHICULELOR</w:t>
            </w:r>
          </w:p>
        </w:tc>
      </w:tr>
      <w:tr w:rsidR="008C13C7" w:rsidRPr="008C13C7" w14:paraId="1069EE5C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6C90A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4.1.</w:t>
            </w:r>
          </w:p>
        </w:tc>
        <w:tc>
          <w:tcPr>
            <w:tcW w:w="459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B7A58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Pentru toate vehiculele</w:t>
            </w:r>
          </w:p>
          <w:p w14:paraId="68F16984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Masa suportată de axa motoare sau axele motoare ale unui vehicul ori ansamblu de vehicule va fi de cel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puţin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25% din masa totală cu încărcătură a vehiculului sau ansamblului de vehicule, atunci când acestea sunt utilizate în trafic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internaţional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.</w:t>
            </w:r>
          </w:p>
        </w:tc>
      </w:tr>
      <w:tr w:rsidR="008C13C7" w:rsidRPr="008C13C7" w14:paraId="08477A43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9E722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4.2.</w:t>
            </w:r>
          </w:p>
        </w:tc>
        <w:tc>
          <w:tcPr>
            <w:tcW w:w="459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4E789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Trenuri rutiere</w:t>
            </w:r>
          </w:p>
          <w:p w14:paraId="7643209F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Distanţa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dintre axa din spate a unui autovehicul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şi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axa din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faţă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a remorcii va fi de cel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puţin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3,0 metri</w:t>
            </w:r>
          </w:p>
        </w:tc>
      </w:tr>
      <w:tr w:rsidR="008C13C7" w:rsidRPr="008C13C7" w14:paraId="74C5578C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A119D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4.3.</w:t>
            </w:r>
          </w:p>
        </w:tc>
        <w:tc>
          <w:tcPr>
            <w:tcW w:w="459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2937F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Masa maximă admisă în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funcţie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de ampatament</w:t>
            </w:r>
          </w:p>
          <w:p w14:paraId="7E113258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Masa maximă admisă, exprimată în tone, a unui autovehicul cu 4 axe nu poate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depăşi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de cinci ori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distanţa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, exprimată în metri, dintre axele extreme ale autovehiculului.</w:t>
            </w:r>
          </w:p>
        </w:tc>
      </w:tr>
      <w:tr w:rsidR="00D813FC" w:rsidRPr="008C13C7" w14:paraId="5E839898" w14:textId="77777777" w:rsidTr="00D813FC">
        <w:trPr>
          <w:tblCellSpacing w:w="0" w:type="dxa"/>
        </w:trPr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C802F" w14:textId="77777777" w:rsidR="00D813FC" w:rsidRPr="008C13C7" w:rsidRDefault="00D813FC" w:rsidP="009A0C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4.4.</w:t>
            </w:r>
          </w:p>
        </w:tc>
        <w:tc>
          <w:tcPr>
            <w:tcW w:w="459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E5B53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Semiremorci</w:t>
            </w:r>
          </w:p>
          <w:p w14:paraId="3B52473C" w14:textId="77777777" w:rsidR="00D813FC" w:rsidRPr="008C13C7" w:rsidRDefault="00D813FC" w:rsidP="00D813F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</w:pP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Distanţa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măsurată în plan orizontal între axa pivotului de cuplare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şi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orice punct din partea frontală a semiremorcii nu trebuie să </w:t>
            </w:r>
            <w:proofErr w:type="spellStart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>depăşească</w:t>
            </w:r>
            <w:proofErr w:type="spellEnd"/>
            <w:r w:rsidRPr="008C13C7">
              <w:rPr>
                <w:rFonts w:ascii="Verdana" w:eastAsia="Times New Roman" w:hAnsi="Verdana" w:cs="Times New Roman"/>
                <w:sz w:val="16"/>
                <w:szCs w:val="16"/>
                <w:lang w:val="ro-RO"/>
              </w:rPr>
              <w:t xml:space="preserve"> 2,04 metri.</w:t>
            </w:r>
          </w:p>
        </w:tc>
      </w:tr>
    </w:tbl>
    <w:p w14:paraId="7981EA37" w14:textId="77777777" w:rsidR="0014494F" w:rsidRPr="008C13C7" w:rsidRDefault="0014494F" w:rsidP="006122DD">
      <w:pPr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ro-RO"/>
        </w:rPr>
      </w:pPr>
    </w:p>
    <w:p w14:paraId="17257602" w14:textId="77777777" w:rsidR="0014494F" w:rsidRPr="008C13C7" w:rsidRDefault="0014494F" w:rsidP="00041583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14494F" w:rsidRPr="008C13C7" w:rsidSect="00D81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BDE"/>
    <w:rsid w:val="00041583"/>
    <w:rsid w:val="0014494F"/>
    <w:rsid w:val="001E3139"/>
    <w:rsid w:val="002327AD"/>
    <w:rsid w:val="003A1B08"/>
    <w:rsid w:val="004C3EF7"/>
    <w:rsid w:val="00516E90"/>
    <w:rsid w:val="0051727B"/>
    <w:rsid w:val="00582790"/>
    <w:rsid w:val="006122DD"/>
    <w:rsid w:val="00714FD3"/>
    <w:rsid w:val="007E1793"/>
    <w:rsid w:val="008C13C7"/>
    <w:rsid w:val="008E0BDE"/>
    <w:rsid w:val="00963373"/>
    <w:rsid w:val="00982A3F"/>
    <w:rsid w:val="009A0CB6"/>
    <w:rsid w:val="009C6248"/>
    <w:rsid w:val="00AF6C5C"/>
    <w:rsid w:val="00B8145D"/>
    <w:rsid w:val="00C83B1D"/>
    <w:rsid w:val="00CD2C31"/>
    <w:rsid w:val="00D264AC"/>
    <w:rsid w:val="00D813FC"/>
    <w:rsid w:val="00DD211F"/>
    <w:rsid w:val="00FE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721E4"/>
  <w15:chartTrackingRefBased/>
  <w15:docId w15:val="{1CE8A05D-4BB2-47F9-8952-B56F6B1E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0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644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2291165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94688912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6140673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4505231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678987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27293135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8341162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94145335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63251567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82269630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49473463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8712969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29768798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51866469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93246486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49541651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61572284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3071663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117218269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3200794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51349702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78588095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4570563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8135268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7902387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2428288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938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365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89985380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0614478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25174296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69561986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18790891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8140727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6733322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56649604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14686189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837074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160375502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31984520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1616249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42903925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3042229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69141954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7278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Ianos Nemeth</dc:creator>
  <cp:keywords/>
  <dc:description/>
  <cp:lastModifiedBy>Mudura Oana</cp:lastModifiedBy>
  <cp:revision>14</cp:revision>
  <dcterms:created xsi:type="dcterms:W3CDTF">2025-01-13T12:39:00Z</dcterms:created>
  <dcterms:modified xsi:type="dcterms:W3CDTF">2025-01-17T09:23:00Z</dcterms:modified>
</cp:coreProperties>
</file>